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浙江省工程建设标准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36"/>
          <w:szCs w:val="36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36"/>
          <w:szCs w:val="36"/>
          <w:lang w:val="en-US" w:eastAsia="zh-CN"/>
        </w:rPr>
        <w:t>河道生态建设技术规范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36"/>
          <w:szCs w:val="36"/>
        </w:rPr>
        <w:t>》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</w:rPr>
        <w:t>一、标准名称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浙江省工程建设标准《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河道生态建设技术规范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</w:pPr>
      <w:r>
        <w:rPr>
          <w:rFonts w:hint="default" w:ascii="Times New Roman" w:hAnsi="Times New Roman" w:eastAsia="仿宋"/>
          <w:kern w:val="2"/>
          <w:sz w:val="32"/>
          <w:szCs w:val="32"/>
          <w:lang w:val="en-GB" w:eastAsia="zh-CN"/>
        </w:rPr>
        <w:t>经会议讨论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研究，</w:t>
      </w:r>
      <w:r>
        <w:rPr>
          <w:rFonts w:hint="default" w:ascii="Times New Roman" w:hAnsi="Times New Roman" w:eastAsia="仿宋"/>
          <w:kern w:val="2"/>
          <w:sz w:val="32"/>
          <w:szCs w:val="32"/>
          <w:lang w:val="en-GB" w:eastAsia="zh-CN"/>
        </w:rPr>
        <w:t>修改为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《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生态河道建设技术规范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》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GB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GB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lang w:val="en-GB"/>
        </w:rPr>
        <w:t>二、任务来源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浙江省住房和城乡建设厅《关于印发〈2021年度浙江省建筑节能与绿色建筑及相关工程建设标准制修订计划〉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（第一批）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的通知》（浙建设函〔202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〕</w:t>
      </w:r>
      <w:r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  <w:t>145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GB"/>
        </w:rPr>
        <w:t>号）文件。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（一）主编单位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浙江省钱塘江流域中心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中国电建集团华东勘测设计研究院有限公司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华汇工程设计集团股份有限公司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编单位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浙江省农村水利管理中心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浙江省建工集团有限责任公司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浙江省长三角标准技术研究院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（三）主编单位联系人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姓名：俞月阳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13958086071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传真：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0571-86955161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"/>
          <w14:textFill>
            <w14:solidFill>
              <w14:schemeClr w14:val="tx1"/>
            </w14:solidFill>
          </w14:textFill>
        </w:rPr>
        <w:t>qtjyyy@zjwater.gov.cn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地址：杭州市上城区清江路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邮编：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310000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《污水综合排放标准》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GB 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8978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《水域纳污能力计算规范》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GB/T 25173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《防洪标准》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 50201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《堤防工程设计规范》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 50286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《建筑工程施工质量验收统一标准》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GB 50300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《航道整治工程施工规范》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JTS 224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《砌石坝设计规范》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SL 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《水利工程水利计算规范》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SL 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《水利水电工程验收规范》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SL 223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《水利水电工程水文计算规范》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SL 278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《混凝土重力坝设计规范》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SL 319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五、拟解决的问题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随着经济和各行各业的快速发展，生态河道建设是一项较为重要的工程，在当前生态河道建设过程中，为了能够提高建设的效果，在保证河道满足用水、灌溉、航运和防洪功能的基础上，还需要重视建设过程中的生态保护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加强生态河道的治理，加强生态环境的保护，既是满足人民群众生存发展的当前需要，也是实现未来可持续发展的关键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近年来浙江省河道普遍存在淤积严重、河水污染、堤防坍塌等现象，严重制约了社会经济发展。据初步统计，全省河道总淤积量达亿，平原河网普遍淤高，淤积严重的河段的已失去了作为引用水源的功能，河网水体普遍富营养化，严重影响了居民的生活质量和身体健康。因此改善河道水环境，提高生态河道建设，标准化的技术规范是很有必要的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研究的是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生态河道建设过程中涉及的各相关因素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建设过程河道工程等级及防洪标准、河道断面、河道疏浚、河道堤防、过河建（构）筑物、河道绿化景观、河道水环境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进行着重分析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通过对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相关行业及专业领域的调查与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研究，结合国内已有的相关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技术应用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办法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标准等文件，分析普遍存在的问题，以便对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提供依据。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1、目的性。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为规范生态河道建设，营造人水和谐的美好生态环境，适应服务经济、保障民生、改善生态的高质量水利发展要求，推进生态文明建设。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2、完整性。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包含生态河道建设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过程中涉及的各相关因素，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包括河道工程等级和防洪标准、河道断面、河道疏浚、河道堤防、过河建（构）筑物、河道绿化和景观、河道水环境、河道生态健康风险评价等。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结合实际情况，制定切合实际，便于实施的规定。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规范性。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内容力求做到内容全面、条理清晰、层次分明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重点突出。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对生态河道的建设具有重要的指导作用。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科学性。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以科学技术和经验的综合成果为基础，以促进最佳社会效益为目的，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分析生态河道建设技术应用方式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总结实际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运行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经验，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规定技术应用的相关要求。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统一性。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的编写采用了统一的格式及编写方法，使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简单、明了，便于读者使用和操作。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工作简况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启动讨论会。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组进行《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》启动讨论会，讨论《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》大纲，明确《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》的主要内容、时间节点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关键技术点等。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初稿起稿。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小标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日，</w:t>
      </w:r>
      <w:r>
        <w:rPr>
          <w:rFonts w:hint="default" w:ascii="仿宋" w:hAnsi="仿宋" w:eastAsia="仿宋" w:cs="仿宋"/>
          <w:color w:val="000000" w:themeColor="text1"/>
          <w:kern w:val="2"/>
          <w:sz w:val="32"/>
          <w:szCs w:val="32"/>
          <w:highlight w:val="none"/>
          <w:u w:val="none"/>
          <w:shd w:val="clear" w:color="auto" w:fill="auto"/>
          <w:lang w:val="en-GB" w:eastAsia="zh-CN" w:bidi="ar-SA"/>
          <w14:textFill>
            <w14:solidFill>
              <w14:schemeClr w14:val="tx1"/>
            </w14:solidFill>
          </w14:textFill>
        </w:rPr>
        <w:t>浙江省钱塘江流域中心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等相关人员及专家参加会议，会议讨论将大纲名称修改为《生态河道建设技术规范》，并对大纲及内容进行了讨论，形成相关修改意见和建议，对存在分歧或有待考证的问题进行讨论确定。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按讨论会内容对规范的大纲进行了修改和完善，经过认真的起草和汇总，形成了本规范初稿。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日，规范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组织了内部讨论会对规范的初稿进行了修改和完善，经过详细的修改，形成了本规范征求意见稿。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内容的制订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5"/>
        <w:textAlignment w:val="auto"/>
        <w:outlineLvl w:val="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（一）适用范围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本规范适用于浙江省生态河道建设，不包括自然保护生态区的自然河道建设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1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（二）主要内容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个附录，主要技术内容有：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总则。本章对本规范的修订目的、主要内容和使用范围进行了总结和概括。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术语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本章对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规范内涉及到的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术语进行了标准化的定义，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方便读者理解，避免概念混淆。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3、基本规定。本章明确了生态河道建设的原则性内容。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4、河道工程等级和防洪标准。本章明确了不同区域的河道工程等级和防洪标准。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5、河道断面。本章对河道断面形态、坡度、水位确定进行了规定。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6、河道疏浚。本章明确了河道疏浚的条件、方式、目的、及相应的保护措施等内容。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7、河道堤防。本章对堤防结构、安全及护栏作出规定。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8、过河建（构）筑物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本章对过河建（构）筑物作出规定。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9、河道绿化和景观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本章对河岸绿化和景观布置作出规定。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10、河道水环境。本章对河道水情况及污水防治作出规定。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11、河道生态健康风险评价。本章主要包括人类活动生态区和自然保护区生态健康风险评价。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九、强制性条文说明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没有强制性条文。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" w:hAnsi="仿宋" w:eastAsia="仿宋" w:cs="仿宋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十、废止相关标准的建议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本规范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自公布之日起，原《河道生态建设技术规范》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（DB33/1038-2007）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同时废止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十一、技术水平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调研与文本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过程中，编写组进行了认真的调查研究，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总结了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生态河道建设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的实际应用经验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，并吸取了国内外近年来的一些技术成果。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符合国家有关标准、法规、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及其他相关规定。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十二、结语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修订组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按照《浙江省工程建设标准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管理办法》的有关规定，完成了浙江省工程建设标准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生态河道建设技术规范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征求意见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）的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修订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工作，现提请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征求意见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rPr>
          <w:rFonts w:hint="eastAsia"/>
          <w:lang w:val="en-GB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right"/>
        <w:textAlignment w:val="auto"/>
        <w:outlineLvl w:val="9"/>
        <w:rPr>
          <w:rFonts w:hint="default" w:ascii="仿宋" w:hAnsi="仿宋" w:eastAsia="仿宋" w:cs="仿宋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生态河道建设技术规范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修订组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right"/>
        <w:textAlignment w:val="auto"/>
        <w:outlineLvl w:val="9"/>
        <w:rPr>
          <w:rFonts w:hint="default" w:eastAsia="仿宋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..ì.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42C0D"/>
    <w:multiLevelType w:val="singleLevel"/>
    <w:tmpl w:val="E9042C0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YjgwOTIzNDI1MzVkYjI0ZGU4MTRkMDY4YTFmZmMifQ=="/>
  </w:docVars>
  <w:rsids>
    <w:rsidRoot w:val="07635288"/>
    <w:rsid w:val="07635288"/>
    <w:rsid w:val="12C51FC9"/>
    <w:rsid w:val="1B1265FA"/>
    <w:rsid w:val="1EC968BD"/>
    <w:rsid w:val="27302A10"/>
    <w:rsid w:val="29832479"/>
    <w:rsid w:val="29947433"/>
    <w:rsid w:val="3EAF1782"/>
    <w:rsid w:val="44962504"/>
    <w:rsid w:val="4CDA137E"/>
    <w:rsid w:val="60170C8B"/>
    <w:rsid w:val="7B0D5F75"/>
    <w:rsid w:val="7FDDB7C7"/>
    <w:rsid w:val="FFA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line="300" w:lineRule="auto"/>
      <w:ind w:firstLine="510"/>
      <w:outlineLvl w:val="4"/>
    </w:pPr>
    <w:rPr>
      <w:rFonts w:eastAsia="宋体"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..ì." w:hAnsi="..ì." w:eastAsia="..ì."/>
      <w:color w:val="000000"/>
      <w:kern w:val="0"/>
      <w:sz w:val="24"/>
      <w:szCs w:val="22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after="140" w:line="442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2226</Words>
  <Characters>2316</Characters>
  <Lines>0</Lines>
  <Paragraphs>0</Paragraphs>
  <TotalTime>43</TotalTime>
  <ScaleCrop>false</ScaleCrop>
  <LinksUpToDate>false</LinksUpToDate>
  <CharactersWithSpaces>2328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2022-05-31T00:22:00Z</dcterms:created>
  <dc:creator>lenovo</dc:creator>
  <cp:lastModifiedBy>ruijie</cp:lastModifiedBy>
  <dcterms:modified xsi:type="dcterms:W3CDTF">2022-09-21T17:22:44Z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8903D8EC239E4F8CB5CE00539D13F954</vt:lpwstr>
  </property>
</Properties>
</file>